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E261" w14:textId="77777777" w:rsidR="007D79CC" w:rsidRPr="00771394" w:rsidRDefault="007D79CC" w:rsidP="007D79CC">
      <w:pPr>
        <w:jc w:val="center"/>
        <w:rPr>
          <w:rFonts w:ascii="Arial" w:eastAsia="Times New Roman" w:hAnsi="Arial" w:cs="Arial"/>
          <w:kern w:val="0"/>
          <w:sz w:val="24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it-IT"/>
          <w14:ligatures w14:val="none"/>
        </w:rPr>
        <w:t xml:space="preserve">POLITICA PER LA PARITÀ DI GENERE </w:t>
      </w:r>
    </w:p>
    <w:p w14:paraId="41587642" w14:textId="77777777" w:rsidR="007D79CC" w:rsidRPr="00E12DB0" w:rsidRDefault="007D79CC" w:rsidP="007D79CC">
      <w:pPr>
        <w:jc w:val="both"/>
        <w:rPr>
          <w:sz w:val="20"/>
          <w:szCs w:val="20"/>
        </w:rPr>
      </w:pPr>
      <w:r w:rsidRPr="00E12DB0">
        <w:rPr>
          <w:sz w:val="20"/>
          <w:szCs w:val="20"/>
        </w:rPr>
        <w:t xml:space="preserve">La direzione della </w:t>
      </w:r>
      <w:r>
        <w:rPr>
          <w:sz w:val="20"/>
          <w:szCs w:val="20"/>
        </w:rPr>
        <w:t>COGER S.r.l.</w:t>
      </w:r>
      <w:r w:rsidRPr="00E12DB0">
        <w:rPr>
          <w:sz w:val="20"/>
          <w:szCs w:val="20"/>
        </w:rPr>
        <w:t xml:space="preserve"> si impegna </w:t>
      </w:r>
      <w:r>
        <w:rPr>
          <w:sz w:val="20"/>
          <w:szCs w:val="20"/>
        </w:rPr>
        <w:t xml:space="preserve">a </w:t>
      </w:r>
      <w:r w:rsidRPr="00E12DB0">
        <w:rPr>
          <w:sz w:val="20"/>
          <w:szCs w:val="20"/>
        </w:rPr>
        <w:t xml:space="preserve">sviluppare la propria organizzazione valorizzando in ogni possibile maniera i principi </w:t>
      </w:r>
      <w:r w:rsidRPr="00E12DB0">
        <w:rPr>
          <w:b/>
          <w:bCs/>
          <w:sz w:val="20"/>
          <w:szCs w:val="20"/>
        </w:rPr>
        <w:t>dell’equità, diversità ed inclusività</w:t>
      </w:r>
      <w:r w:rsidRPr="00E12DB0">
        <w:rPr>
          <w:sz w:val="20"/>
          <w:szCs w:val="20"/>
        </w:rPr>
        <w:t xml:space="preserve">. </w:t>
      </w:r>
    </w:p>
    <w:p w14:paraId="79BDA5B4" w14:textId="77777777" w:rsidR="007D79CC" w:rsidRPr="00E12DB0" w:rsidRDefault="007D79CC" w:rsidP="007D79CC">
      <w:pPr>
        <w:jc w:val="both"/>
        <w:rPr>
          <w:sz w:val="20"/>
          <w:szCs w:val="20"/>
        </w:rPr>
      </w:pPr>
      <w:r w:rsidRPr="00E12DB0">
        <w:rPr>
          <w:sz w:val="20"/>
          <w:szCs w:val="20"/>
        </w:rPr>
        <w:t xml:space="preserve">In particolar modo </w:t>
      </w:r>
      <w:r w:rsidRPr="00E12DB0">
        <w:rPr>
          <w:b/>
          <w:bCs/>
          <w:sz w:val="20"/>
          <w:szCs w:val="20"/>
        </w:rPr>
        <w:t>l’innovazione, l’impegno e il team working</w:t>
      </w:r>
      <w:r w:rsidRPr="00E12DB0">
        <w:rPr>
          <w:sz w:val="20"/>
          <w:szCs w:val="20"/>
        </w:rPr>
        <w:t xml:space="preserve"> sono le direttrici su cui viene valorizzato l’impegno di tutti i lavoratori e le lavoratrici che operano con </w:t>
      </w:r>
      <w:r>
        <w:rPr>
          <w:sz w:val="20"/>
          <w:szCs w:val="20"/>
        </w:rPr>
        <w:t>COGERA S.r.l.</w:t>
      </w:r>
    </w:p>
    <w:p w14:paraId="7B8AE186" w14:textId="77777777" w:rsidR="007D79CC" w:rsidRPr="00E12DB0" w:rsidRDefault="007D79CC" w:rsidP="007D79CC">
      <w:pPr>
        <w:jc w:val="both"/>
        <w:rPr>
          <w:sz w:val="20"/>
          <w:szCs w:val="20"/>
        </w:rPr>
      </w:pPr>
      <w:r w:rsidRPr="00E12DB0">
        <w:rPr>
          <w:sz w:val="20"/>
          <w:szCs w:val="20"/>
        </w:rPr>
        <w:t xml:space="preserve">In questo ambito </w:t>
      </w:r>
      <w:r w:rsidRPr="00E12DB0">
        <w:rPr>
          <w:b/>
          <w:bCs/>
          <w:sz w:val="20"/>
          <w:szCs w:val="20"/>
        </w:rPr>
        <w:t>la parità di genere</w:t>
      </w:r>
      <w:r w:rsidRPr="00E12DB0">
        <w:rPr>
          <w:sz w:val="20"/>
          <w:szCs w:val="20"/>
        </w:rPr>
        <w:t xml:space="preserve"> rappresenta un mezzo per valorizzare le capacità e l’impegno di tutti per una crescita armonica e continuativa.</w:t>
      </w:r>
    </w:p>
    <w:p w14:paraId="19FACAB1" w14:textId="77777777" w:rsidR="007D79CC" w:rsidRPr="00E12DB0" w:rsidRDefault="007D79CC" w:rsidP="007D79CC">
      <w:pPr>
        <w:jc w:val="both"/>
        <w:rPr>
          <w:sz w:val="20"/>
          <w:szCs w:val="20"/>
        </w:rPr>
      </w:pPr>
      <w:r w:rsidRPr="00E12DB0">
        <w:rPr>
          <w:sz w:val="20"/>
          <w:szCs w:val="20"/>
        </w:rPr>
        <w:t xml:space="preserve">Per concretizzare con continuità l’impegno dichiarato, la </w:t>
      </w:r>
      <w:r>
        <w:rPr>
          <w:sz w:val="20"/>
          <w:szCs w:val="20"/>
        </w:rPr>
        <w:t xml:space="preserve">COGERA S.r.l. </w:t>
      </w:r>
      <w:r w:rsidRPr="00E12DB0">
        <w:rPr>
          <w:sz w:val="20"/>
          <w:szCs w:val="20"/>
        </w:rPr>
        <w:t>intende dimostrare con azioni efficaci e durature la maniera in cui parità ed equità permeano tutti i processi gestionali che governano la vita in azienda.</w:t>
      </w:r>
    </w:p>
    <w:p w14:paraId="453EA943" w14:textId="77777777" w:rsidR="007D79CC" w:rsidRPr="00E12DB0" w:rsidRDefault="007D79CC" w:rsidP="007D79CC">
      <w:pPr>
        <w:jc w:val="both"/>
        <w:rPr>
          <w:sz w:val="20"/>
          <w:szCs w:val="20"/>
        </w:rPr>
      </w:pPr>
      <w:r w:rsidRPr="00E12DB0">
        <w:rPr>
          <w:sz w:val="20"/>
          <w:szCs w:val="20"/>
        </w:rPr>
        <w:t xml:space="preserve">L’obiettivo della certificazione del sistema di gestione per la parità di genere rappresenta in questo ambito un punto di partenza che possa consentire all’interno ed all’esterno della </w:t>
      </w:r>
      <w:r>
        <w:rPr>
          <w:sz w:val="20"/>
          <w:szCs w:val="20"/>
        </w:rPr>
        <w:t xml:space="preserve">COGERA S.r.l. </w:t>
      </w:r>
      <w:r w:rsidRPr="00E12DB0">
        <w:rPr>
          <w:sz w:val="20"/>
          <w:szCs w:val="20"/>
        </w:rPr>
        <w:t>di dimostrare l’efficacia delle azioni intraprese.</w:t>
      </w:r>
    </w:p>
    <w:p w14:paraId="0FF05BB0" w14:textId="77777777" w:rsidR="007D79CC" w:rsidRPr="00E12DB0" w:rsidRDefault="007D79CC" w:rsidP="007D79CC">
      <w:pPr>
        <w:jc w:val="both"/>
        <w:rPr>
          <w:sz w:val="20"/>
          <w:szCs w:val="20"/>
        </w:rPr>
      </w:pPr>
      <w:r w:rsidRPr="00E12DB0">
        <w:rPr>
          <w:sz w:val="20"/>
          <w:szCs w:val="20"/>
        </w:rPr>
        <w:t xml:space="preserve">Gli obiettivi che si pone la </w:t>
      </w:r>
      <w:r>
        <w:rPr>
          <w:sz w:val="20"/>
          <w:szCs w:val="20"/>
        </w:rPr>
        <w:t xml:space="preserve">COGERA S.r.l. </w:t>
      </w:r>
      <w:r w:rsidRPr="00E12DB0">
        <w:rPr>
          <w:sz w:val="20"/>
          <w:szCs w:val="20"/>
        </w:rPr>
        <w:t>sono:</w:t>
      </w:r>
    </w:p>
    <w:p w14:paraId="12FA3B71" w14:textId="77777777" w:rsidR="007D79CC" w:rsidRPr="00E12DB0" w:rsidRDefault="007D79CC" w:rsidP="007D79CC">
      <w:pPr>
        <w:numPr>
          <w:ilvl w:val="0"/>
          <w:numId w:val="1"/>
        </w:numPr>
        <w:jc w:val="both"/>
        <w:rPr>
          <w:sz w:val="20"/>
          <w:szCs w:val="20"/>
        </w:rPr>
      </w:pPr>
      <w:r w:rsidRPr="00E12DB0">
        <w:rPr>
          <w:b/>
          <w:sz w:val="20"/>
          <w:szCs w:val="20"/>
        </w:rPr>
        <w:t>Individuazione dei principi e linee guida,</w:t>
      </w:r>
      <w:r w:rsidRPr="00E12DB0">
        <w:rPr>
          <w:sz w:val="20"/>
          <w:szCs w:val="20"/>
        </w:rPr>
        <w:t xml:space="preserve"> per canalizzare l’impegno aziendale verso la valorizzazione delle diversità di genere e l’empowerment femminile. In tal senso la </w:t>
      </w:r>
      <w:r>
        <w:rPr>
          <w:sz w:val="20"/>
          <w:szCs w:val="20"/>
        </w:rPr>
        <w:t>COGERA S.r.l.</w:t>
      </w:r>
      <w:r w:rsidRPr="00E12DB0">
        <w:rPr>
          <w:sz w:val="20"/>
          <w:szCs w:val="20"/>
        </w:rPr>
        <w:t xml:space="preserve"> garantisce il coinvolgimento </w:t>
      </w:r>
      <w:r>
        <w:rPr>
          <w:sz w:val="20"/>
          <w:szCs w:val="20"/>
        </w:rPr>
        <w:t>della Direzione</w:t>
      </w:r>
      <w:r w:rsidRPr="00E12DB0">
        <w:rPr>
          <w:sz w:val="20"/>
          <w:szCs w:val="20"/>
        </w:rPr>
        <w:t xml:space="preserve"> nel Comitato Guida.</w:t>
      </w:r>
    </w:p>
    <w:p w14:paraId="24C722FD" w14:textId="77777777" w:rsidR="007D79CC" w:rsidRPr="00E12DB0" w:rsidRDefault="007D79CC" w:rsidP="007D79CC">
      <w:pPr>
        <w:numPr>
          <w:ilvl w:val="0"/>
          <w:numId w:val="1"/>
        </w:numPr>
        <w:jc w:val="both"/>
        <w:rPr>
          <w:sz w:val="20"/>
          <w:szCs w:val="20"/>
        </w:rPr>
      </w:pPr>
      <w:r w:rsidRPr="00E12DB0">
        <w:rPr>
          <w:b/>
          <w:sz w:val="20"/>
          <w:szCs w:val="20"/>
        </w:rPr>
        <w:t xml:space="preserve">La nomina di un responsabile </w:t>
      </w:r>
      <w:r w:rsidRPr="00E12DB0">
        <w:rPr>
          <w:bCs/>
          <w:sz w:val="20"/>
          <w:szCs w:val="20"/>
        </w:rPr>
        <w:t>per il Sistema di gestione per la parità di genere</w:t>
      </w:r>
      <w:r w:rsidRPr="00E12DB0">
        <w:rPr>
          <w:sz w:val="20"/>
          <w:szCs w:val="20"/>
        </w:rPr>
        <w:t>,</w:t>
      </w:r>
      <w:r>
        <w:rPr>
          <w:sz w:val="20"/>
          <w:szCs w:val="20"/>
        </w:rPr>
        <w:t xml:space="preserve"> Giada Tagliabue</w:t>
      </w:r>
      <w:r w:rsidRPr="00E12DB0">
        <w:rPr>
          <w:sz w:val="20"/>
          <w:szCs w:val="20"/>
        </w:rPr>
        <w:t xml:space="preserve"> che sotto la supervisione del</w:t>
      </w:r>
      <w:r>
        <w:rPr>
          <w:sz w:val="20"/>
          <w:szCs w:val="20"/>
        </w:rPr>
        <w:t xml:space="preserve">la Direzione </w:t>
      </w:r>
      <w:r w:rsidRPr="00E12DB0">
        <w:rPr>
          <w:sz w:val="20"/>
          <w:szCs w:val="20"/>
        </w:rPr>
        <w:t>possa garantire quotidianamente il rispetto delle procedure che sostengono il corretto funzionamento del Sistema di Gestione implementato.</w:t>
      </w:r>
    </w:p>
    <w:p w14:paraId="0695FB96" w14:textId="77777777" w:rsidR="007D79CC" w:rsidRPr="00E12DB0" w:rsidRDefault="007D79CC" w:rsidP="007D79CC">
      <w:pPr>
        <w:numPr>
          <w:ilvl w:val="0"/>
          <w:numId w:val="1"/>
        </w:numPr>
        <w:jc w:val="both"/>
        <w:rPr>
          <w:sz w:val="20"/>
          <w:szCs w:val="20"/>
        </w:rPr>
      </w:pPr>
      <w:r w:rsidRPr="00E12DB0">
        <w:rPr>
          <w:bCs/>
          <w:sz w:val="20"/>
          <w:szCs w:val="20"/>
        </w:rPr>
        <w:t>Sviluppare e migliorare nel tempo</w:t>
      </w:r>
      <w:r w:rsidRPr="00E12DB0">
        <w:rPr>
          <w:b/>
          <w:sz w:val="20"/>
          <w:szCs w:val="20"/>
        </w:rPr>
        <w:t xml:space="preserve"> criteri di gestione e misurazione dell’efficacia</w:t>
      </w:r>
      <w:r w:rsidRPr="00E12DB0">
        <w:rPr>
          <w:sz w:val="20"/>
          <w:szCs w:val="20"/>
        </w:rPr>
        <w:t xml:space="preserve"> dei processi interessati dalla politica per la Parità di genere (</w:t>
      </w:r>
      <w:r>
        <w:rPr>
          <w:sz w:val="20"/>
          <w:szCs w:val="20"/>
        </w:rPr>
        <w:t xml:space="preserve">attraverso la redazione del </w:t>
      </w:r>
      <w:r w:rsidRPr="00E12DB0">
        <w:rPr>
          <w:sz w:val="20"/>
          <w:szCs w:val="20"/>
        </w:rPr>
        <w:t>Piano di Azione)</w:t>
      </w:r>
    </w:p>
    <w:p w14:paraId="42E15B65" w14:textId="77777777" w:rsidR="007D79CC" w:rsidRPr="00E12DB0" w:rsidRDefault="007D79CC" w:rsidP="007D79CC">
      <w:pPr>
        <w:numPr>
          <w:ilvl w:val="0"/>
          <w:numId w:val="1"/>
        </w:numPr>
        <w:jc w:val="both"/>
        <w:rPr>
          <w:sz w:val="20"/>
          <w:szCs w:val="20"/>
        </w:rPr>
      </w:pPr>
      <w:r w:rsidRPr="00E12DB0">
        <w:rPr>
          <w:bCs/>
          <w:sz w:val="20"/>
          <w:szCs w:val="20"/>
        </w:rPr>
        <w:t>La cura della</w:t>
      </w:r>
      <w:r w:rsidRPr="00E12DB0">
        <w:rPr>
          <w:b/>
          <w:sz w:val="20"/>
          <w:szCs w:val="20"/>
        </w:rPr>
        <w:t xml:space="preserve"> comunicazione </w:t>
      </w:r>
      <w:r w:rsidRPr="00E12DB0">
        <w:rPr>
          <w:bCs/>
          <w:sz w:val="20"/>
          <w:szCs w:val="20"/>
        </w:rPr>
        <w:t>sia interna che esterna per comunicare ai dipendenti che agli stakeholder esterni le modalità messe in atto per dare concreto riscontro alla politica per la parità di genere enunciata e sottoscritta dalla Direzione in questo documento</w:t>
      </w:r>
      <w:r w:rsidRPr="00E12DB0">
        <w:rPr>
          <w:sz w:val="20"/>
          <w:szCs w:val="20"/>
        </w:rPr>
        <w:t>;</w:t>
      </w:r>
    </w:p>
    <w:p w14:paraId="5A7C0A7B" w14:textId="77777777" w:rsidR="007D79CC" w:rsidRPr="00E12DB0" w:rsidRDefault="007D79CC" w:rsidP="007D79CC">
      <w:pPr>
        <w:numPr>
          <w:ilvl w:val="0"/>
          <w:numId w:val="1"/>
        </w:numPr>
        <w:jc w:val="both"/>
        <w:rPr>
          <w:sz w:val="20"/>
          <w:szCs w:val="20"/>
        </w:rPr>
      </w:pPr>
      <w:r w:rsidRPr="00E12DB0">
        <w:rPr>
          <w:bCs/>
          <w:sz w:val="20"/>
          <w:szCs w:val="20"/>
        </w:rPr>
        <w:t xml:space="preserve">La </w:t>
      </w:r>
      <w:r w:rsidRPr="00E12DB0">
        <w:rPr>
          <w:b/>
          <w:sz w:val="20"/>
          <w:szCs w:val="20"/>
        </w:rPr>
        <w:t>Definizione di risorse organizzative e finanziarie</w:t>
      </w:r>
      <w:r w:rsidRPr="00E12DB0">
        <w:rPr>
          <w:bCs/>
          <w:sz w:val="20"/>
          <w:szCs w:val="20"/>
        </w:rPr>
        <w:t xml:space="preserve"> necessarie per il perseguimento, mantenimento e miglioramento degli obiettivi di parità di genere, viene stabilita in occasione del riesame da parte della direzione, dopo aver valutato i risultati ottenuti, di concerto con il Responsabile per la parità di genere</w:t>
      </w:r>
      <w:r w:rsidRPr="00E12DB0">
        <w:rPr>
          <w:sz w:val="20"/>
          <w:szCs w:val="20"/>
        </w:rPr>
        <w:t>;</w:t>
      </w:r>
    </w:p>
    <w:p w14:paraId="63AAF3E3" w14:textId="77777777" w:rsidR="007D79CC" w:rsidRPr="00E12DB0" w:rsidRDefault="007D79CC" w:rsidP="007D79CC">
      <w:pPr>
        <w:numPr>
          <w:ilvl w:val="0"/>
          <w:numId w:val="1"/>
        </w:numPr>
        <w:jc w:val="both"/>
        <w:rPr>
          <w:sz w:val="20"/>
          <w:szCs w:val="20"/>
        </w:rPr>
      </w:pPr>
      <w:r w:rsidRPr="00E12DB0">
        <w:rPr>
          <w:bCs/>
          <w:sz w:val="20"/>
          <w:szCs w:val="20"/>
        </w:rPr>
        <w:t xml:space="preserve">Gli </w:t>
      </w:r>
      <w:r w:rsidRPr="00E12DB0">
        <w:rPr>
          <w:b/>
          <w:sz w:val="20"/>
          <w:szCs w:val="20"/>
        </w:rPr>
        <w:t>Obiettivi di Parità di genere</w:t>
      </w:r>
      <w:r w:rsidRPr="00E12DB0">
        <w:rPr>
          <w:sz w:val="20"/>
          <w:szCs w:val="20"/>
        </w:rPr>
        <w:t>, alimenteranno specifiche azioni di formazione e sensibilizzazione che verranno periodicamente definite ed inserite nel Piano di Formazione;</w:t>
      </w:r>
    </w:p>
    <w:p w14:paraId="70A060E3" w14:textId="77777777" w:rsidR="00131ACA" w:rsidRDefault="00131ACA"/>
    <w:sectPr w:rsidR="00131A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256D"/>
    <w:multiLevelType w:val="hybridMultilevel"/>
    <w:tmpl w:val="F82EC16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84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CC"/>
    <w:rsid w:val="00131ACA"/>
    <w:rsid w:val="007D79CC"/>
    <w:rsid w:val="007E044B"/>
    <w:rsid w:val="00F7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CF24"/>
  <w15:chartTrackingRefBased/>
  <w15:docId w15:val="{70331420-89EE-439C-B920-8CACE03B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9CC"/>
  </w:style>
  <w:style w:type="paragraph" w:styleId="Titolo1">
    <w:name w:val="heading 1"/>
    <w:basedOn w:val="Normale"/>
    <w:next w:val="Normale"/>
    <w:link w:val="Titolo1Carattere"/>
    <w:uiPriority w:val="9"/>
    <w:qFormat/>
    <w:rsid w:val="007D7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7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7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7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7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7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7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7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7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7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7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79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79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79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79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79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79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7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7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7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7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7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79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79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79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7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79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7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Tagliabue</dc:creator>
  <cp:keywords/>
  <dc:description/>
  <cp:lastModifiedBy>Giada Tagliabue</cp:lastModifiedBy>
  <cp:revision>1</cp:revision>
  <dcterms:created xsi:type="dcterms:W3CDTF">2025-05-23T08:31:00Z</dcterms:created>
  <dcterms:modified xsi:type="dcterms:W3CDTF">2025-05-23T08:31:00Z</dcterms:modified>
</cp:coreProperties>
</file>